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0F" w:rsidRDefault="0030240F" w:rsidP="003024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Pierzchnic</w:t>
      </w:r>
      <w:r>
        <w:rPr>
          <w:rFonts w:ascii="Times New Roman" w:hAnsi="Times New Roman" w:cs="Times New Roman"/>
        </w:rPr>
        <w:t>a 04.02</w:t>
      </w:r>
      <w:r>
        <w:rPr>
          <w:rFonts w:ascii="Times New Roman" w:hAnsi="Times New Roman" w:cs="Times New Roman"/>
        </w:rPr>
        <w:t>.2020 r.</w:t>
      </w:r>
    </w:p>
    <w:p w:rsidR="0030240F" w:rsidRDefault="0030240F" w:rsidP="00302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zapytania 03/02</w:t>
      </w:r>
      <w:r>
        <w:rPr>
          <w:rFonts w:ascii="Times New Roman" w:hAnsi="Times New Roman" w:cs="Times New Roman"/>
        </w:rPr>
        <w:t>/2020</w:t>
      </w:r>
    </w:p>
    <w:p w:rsidR="0030240F" w:rsidRDefault="0030240F" w:rsidP="0030240F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0F" w:rsidRDefault="0030240F" w:rsidP="0030240F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 na zakup i dostawę środków czystości                              dla Szkoły Podstawowej w Pierzchnicy</w:t>
      </w:r>
    </w:p>
    <w:p w:rsidR="0030240F" w:rsidRDefault="0030240F" w:rsidP="0030240F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0F" w:rsidRDefault="0030240F" w:rsidP="0030240F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Pierzchnicy zwana dalej Zamawiającym, stosując zasadę konkurencyjności zaprasza do złożenia oferty, której celem jest wyłonienie Dostawcy środków czystości.</w:t>
      </w:r>
    </w:p>
    <w:p w:rsidR="0030240F" w:rsidRDefault="0030240F" w:rsidP="0030240F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Zamawiającego.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St. Kard. Wyszyńskiego w Pierzchnicy, ul. Kard. Wyszyńskiego 5, 26-015 Pierzchnica</w:t>
      </w:r>
    </w:p>
    <w:p w:rsidR="0030240F" w:rsidRDefault="0030240F" w:rsidP="0030240F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porozumiewania się i osoby uprawnione do kontaktu: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Makuch tel. (41) 3538203 w godzinach 7.00 – 15.00,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>
        <w:rPr>
          <w:rFonts w:ascii="Times New Roman" w:hAnsi="Times New Roman" w:cs="Times New Roman"/>
          <w:sz w:val="24"/>
          <w:szCs w:val="24"/>
        </w:rPr>
        <w:t>. Pytania można kierować na podany adres internetowy, telefonicznie lub na adres Zamawiającego.                                                                                                        Wszelkiego rodzaju oświadczenia, wnioski, zawiadomienia, informacje itp. Zamawiający i Dostawcy przekazują pisemnie lub za pomocą poczty elektronicznej lub faksem – (41) 3538170.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                                                                                                                    Zamawiający oczekuje, że Dostawcy zapoznają się dokładnie z treścią dokumentu. Złożenie oferty uważane za akceptację zasad prowadzenia postępowania opisanego w niniejszym dokumencie.</w:t>
      </w:r>
    </w:p>
    <w:p w:rsidR="0030240F" w:rsidRDefault="0030240F" w:rsidP="0030240F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1.Przedmiotem zamówienia jest dostawa środków czystości od dnia podpisania umowy do 31 grudnia 2020 r., przy czym jako wyznacznik brane będą pod uwagę proponowane ceny wymienionych i najczęściej używanych środków czystości. Zamówienie każdorazowo powinno być dowiezione do siedziby Zamawiającego. Zaproponowane w ofercie ceny brutto wybranych materiałów Dostawca będzie musiał utrzymać do końca 2020 roku. Zamawiający wymaga dostawy oryginalnych, fabrycznie nowych, nieużywanych, nieuszkodzonych i oryginalnie zapakowanych produktów.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2.Wspólny Słownik Zamówień (</w:t>
      </w:r>
      <w:r>
        <w:rPr>
          <w:rFonts w:ascii="Times New Roman" w:hAnsi="Times New Roman" w:cs="Times New Roman"/>
          <w:b/>
          <w:sz w:val="24"/>
          <w:szCs w:val="24"/>
        </w:rPr>
        <w:t>CPV): 24513290-2, 24513100-4, 21221100-9, 24511310-5, 24511400-3, 24513200-5, 21221300-1, 25161100-8, 25161200-9, 24513295-7, 24513000-3, 25222100-4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240F" w:rsidRDefault="0030240F" w:rsidP="0030240F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realizacja zamówienia: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31 grudnia 2020 roku od dnia podpisania umowy o czym powiadomimy na piśmie.</w:t>
      </w:r>
    </w:p>
    <w:p w:rsidR="0030240F" w:rsidRDefault="0030240F" w:rsidP="0030240F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gwarancji: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zapewnia gwarancje 12 miesięcy na dostarczone środki czystości i w przypadku ukrytych wad będzie dokonywał wymiany towaru.</w:t>
      </w:r>
    </w:p>
    <w:p w:rsidR="0030240F" w:rsidRDefault="0030240F" w:rsidP="0030240F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dostarczone zgodnie z przekazywanym przez wyznaczonego pracownika zamówieniem Zamawiający będzie dokonywał płatności w ciągu 14 dni przelewem na rachunek Dostawcy.</w:t>
      </w:r>
    </w:p>
    <w:p w:rsidR="0030240F" w:rsidRDefault="0030240F" w:rsidP="0030240F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pisemnej, w języku polskim na formularzu ofertowym.</w:t>
      </w:r>
    </w:p>
    <w:p w:rsidR="0030240F" w:rsidRDefault="0030240F" w:rsidP="0030240F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dokumentów, jakie mają dostarczyć Wykonawcy w celu potwierdzenia spełnienia warunków udziału w postępowaniu: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-Wypełniony Formularz Ofertowy,                                                                                                             -Dokument stwierdzający status prawny Wykonawcy (odpis z właściwego rejestru lub zaświadczenie o wpisie do ewidencji działalności gospodarczej) – dotyczy osób prawnych i osób fizycznych prowadzących działalność gospodarczą,                                                                               -Pełnomocnictwo – jeżeli upoważnienie do podpisania oferty nie wynika wprost z dokumentu stwierdzającego status prawny Wykonawcy (odpisu z właściwego rejestru lub zaświadczenia o wpisie do ewidencji działalności gospodarczej).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 Miejsce i termin składania oferty: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wypełnioną i przygotowaną zgodnie z pkt. 8 i 9 należy złożyć w siedzibie Zamawiającego – Sekretariat Szkoły Podstawowej w Pierzchnicy lub przesłać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dopiskiem „ Oferta za zakup i dostawę środków czys</w:t>
      </w:r>
      <w:r>
        <w:rPr>
          <w:rFonts w:ascii="Times New Roman" w:hAnsi="Times New Roman" w:cs="Times New Roman"/>
          <w:sz w:val="24"/>
          <w:szCs w:val="24"/>
        </w:rPr>
        <w:t>tości” nie później niż do dnia 17</w:t>
      </w:r>
      <w:r>
        <w:rPr>
          <w:rFonts w:ascii="Times New Roman" w:hAnsi="Times New Roman" w:cs="Times New Roman"/>
          <w:sz w:val="24"/>
          <w:szCs w:val="24"/>
        </w:rPr>
        <w:t xml:space="preserve"> lutego 2020 roku do godziny 10.00, oryginały powinny być dostarczone niezwłocznie do siedziby Zamawiającego.                                                          Każdy dostawca może złożyć tylko jedną ofertę.                                                                    Poprawki w ofercie powinny być sygnowane podpisem Dostawcy. Zamawiający poprawia w ofercie: oczywiste pomyłki rachunkowe z uwzględnieniem konsekwencji rachunkowych dokonywanych poprawek, inne omyłki polegające na niezgodności oferty z zapytaniem ofertowym, niepowodujące istotnych zmian w treści oferty – niezwłocznie zawiadamiając o tym Dostawcę, którego oferta została poprawiona. Zamawiający odrzuci ofertę, jeżeli Dostawca w terminie 2 dni od dnia powiadomienia (forma pisemna, elektroniczna lub faksem) nie wyrazi zgody (forma pisemna, elektroniczna lub faksem) na poprawienie omyłki – dotyczy innych omyłek polegających na niezgodności oferty z zapytaniem ofertowym, nie powodujących istotnych zmian w treści oferty.    1.Zamawiający nie przewiduje zwrotu kosztów udziału w postępowaniu.                          2.Dostawca może wycofać złożoną przez siebie ofertę pod warunkiem, że Zamawiający otrzyma pisemne powiadomienie o wycofaniu przed terminem końcowym składania ofert. 3.Zamawiający może zwrócić się do Dostawcy o wyjaśnienie treści oferty lub dokumentów wymaganych od Dostawcy.                                                                   4.Zamawiający odrzuci ofertę niezgodną z przepisami prawa.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5.Oferta musi być podpisana przez osobę lub osoby uprawnione do reprezentowania Dostawcy.</w:t>
      </w:r>
    </w:p>
    <w:p w:rsidR="0030240F" w:rsidRDefault="0030240F" w:rsidP="0030240F">
      <w:pPr>
        <w:pStyle w:val="Akapitzlist"/>
        <w:numPr>
          <w:ilvl w:val="0"/>
          <w:numId w:val="2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oferty, tryb oceny, sposób obliczania ceny oferty: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1.Zamawiający wybierze najkorzystniejszą ofertę spełniającą warunki określone w zapytaniu ofertowym.                                                                                                             2.Przy wyborze oferty Zamawiający będzie się kierował kryterium:                              Cena – 100%, jako średnia cena wszystkich wymienionych artykułów z uwzględnieniem ceny jednostkowej. Cena ofertowa brutto powinna zawierać wszystkie koszty i podatki związane z oferowaną realizacją zamówienia. Ostateczna cena powinna być liczona z dokładnością do dwóch miejsc po przecinku, podana w złotych polskich brutto, cyfrowo i słownie z określeniem stawki podatku VAT. Cena może być tylko jedna i obowiązuje przez cały okres trwania umowy. Rozliczenia między Dostawcą a Zamawiającym prowadzone będą wyłącznie w złotych polskich.                                                                   3.Wybrany Dostawca zostanie powiadomiony o wyborze na piśmie.                         4.Jeżeli nie będzie można dokonać wyboru oferty najkorzystniejszej zgodnie z powyższymi zasadami, ze względu na złożenie ofert o takiej samej liczbie punktów, Zamawiający może wezwać Dostawców, którzy złożyli oferty do złożenia w terminie określonym przez Zamawiającego ofert dodatkowych lub zaprosić ich do negocjacji. Dostawcy składając oferty dodatkowe lub przystępując do negocjacji, nie mogą zaoferować cen wyższych niż zaoferowane w złożonych ofertach.                           5.Szacunkowe ilości poszczególnych artykułów przewidziane w okresie trwania umowy. Zamawiającemu przysługuje prawo ograniczenia przedmiotu zamówienia. Zamawiający dokona zapłaty za faktycznie dostarczone ilości przedmiotu zamówienia wg cen wskazanych przez Wykonawcę w złożonej ofercie.                                                        Dopuszcza się produkty równoważne o takiej samej jakości i wytrzymałości lub wyższej. 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Zamawiającego: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1.Zamawiający zastrzega sobie możliwość wprowadzenia modyfikacji do zamówienia. 2.O każdej zmianie Zamawiający będzie informował Dostawcę.                         3.Niniejsze zapytanie ofertowe nie jest zamówieniem i otrzymane od Państwa oferty nie powodują powstania żadnych zobowiązań wobec stron.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0240F" w:rsidRDefault="0030240F" w:rsidP="0030240F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ofertowy.</w:t>
      </w:r>
    </w:p>
    <w:p w:rsidR="0030240F" w:rsidRDefault="0030240F" w:rsidP="0030240F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umowy.</w:t>
      </w:r>
    </w:p>
    <w:p w:rsidR="0030240F" w:rsidRDefault="0030240F" w:rsidP="0030240F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240F" w:rsidRDefault="0030240F" w:rsidP="0030240F">
      <w:pPr>
        <w:tabs>
          <w:tab w:val="left" w:pos="6432"/>
        </w:tabs>
        <w:ind w:left="360"/>
        <w:rPr>
          <w:sz w:val="24"/>
          <w:szCs w:val="24"/>
        </w:rPr>
      </w:pPr>
    </w:p>
    <w:p w:rsidR="0030240F" w:rsidRDefault="0030240F" w:rsidP="0030240F"/>
    <w:p w:rsidR="0030240F" w:rsidRDefault="0030240F" w:rsidP="0030240F"/>
    <w:p w:rsidR="00AC6733" w:rsidRDefault="00AC6733"/>
    <w:p w:rsidR="0030240F" w:rsidRDefault="0030240F"/>
    <w:p w:rsidR="0030240F" w:rsidRDefault="0030240F"/>
    <w:p w:rsidR="0030240F" w:rsidRDefault="0030240F" w:rsidP="0030240F">
      <w:pPr>
        <w:jc w:val="center"/>
        <w:rPr>
          <w:b/>
        </w:rPr>
      </w:pPr>
    </w:p>
    <w:p w:rsidR="0030240F" w:rsidRDefault="0030240F" w:rsidP="0030240F">
      <w:pPr>
        <w:jc w:val="center"/>
        <w:rPr>
          <w:b/>
        </w:rPr>
      </w:pPr>
      <w:r>
        <w:rPr>
          <w:b/>
        </w:rPr>
        <w:t xml:space="preserve">FORMULARZ OFERTOWY NA ŚRODKI CZYSTOŚCI – ROK  2020 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95"/>
        <w:gridCol w:w="5762"/>
        <w:gridCol w:w="1274"/>
        <w:gridCol w:w="1159"/>
        <w:gridCol w:w="2268"/>
      </w:tblGrid>
      <w:tr w:rsidR="0030240F" w:rsidTr="0030240F">
        <w:trPr>
          <w:trHeight w:val="26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 produktu/ opis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30240F" w:rsidRDefault="003024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ilość towaru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Wartość towaru</w:t>
            </w:r>
          </w:p>
        </w:tc>
      </w:tr>
      <w:tr w:rsidR="0030240F" w:rsidTr="0030240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</w:tr>
      <w:tr w:rsidR="0030240F" w:rsidTr="0030240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</w:p>
        </w:tc>
      </w:tr>
      <w:tr w:rsidR="0030240F" w:rsidTr="0030240F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Ajax</w:t>
            </w:r>
            <w:proofErr w:type="spellEnd"/>
            <w:r>
              <w:rPr>
                <w:b/>
              </w:rPr>
              <w:t xml:space="preserve"> – płyn uniwersalny – 5 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Alcodur</w:t>
            </w:r>
            <w:proofErr w:type="spellEnd"/>
            <w:r>
              <w:rPr>
                <w:b/>
              </w:rPr>
              <w:t>–10 L</w:t>
            </w:r>
            <w:r>
              <w:t xml:space="preserve"> – skoncentrowany preparat myjąco – czyszczący do mycia ręcznego i maszynowego, wysoko wydajny , o bardzo przyjemnym i delikatnym zapachu, którego siła działania wspomagana przez  zawarty w nim alkohol. Zalecany do wszystkich powierzchni wodoodpornych wykonanych m. in. z kamienia naturalnego, sztucznego ( np. gres spolerowany, marmur, terazzo), schodów, lamperii, mebli biurowych, powierzchni sztucznych ( np. PCV, laminaty), lakierowanych, malowanych, szkła, luster, porcelany, emalii, armatury sanitarnej, itp. Nie pozostawia smug. Dozowanie 5 – 10 ml na 1 litr wody, </w:t>
            </w:r>
            <w:proofErr w:type="spellStart"/>
            <w:r>
              <w:t>pH</w:t>
            </w:r>
            <w:proofErr w:type="spellEnd"/>
            <w:r>
              <w:t xml:space="preserve"> koncentratu  8,5.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CLEAN MAGIC RO – 135 – 5 L </w:t>
            </w:r>
            <w:r>
              <w:t xml:space="preserve">płyn do mycia, dezynfekcji ogólnie </w:t>
            </w:r>
            <w:proofErr w:type="spellStart"/>
            <w:r>
              <w:t>róznego</w:t>
            </w:r>
            <w:proofErr w:type="spellEnd"/>
            <w:r>
              <w:t xml:space="preserve"> typu powierzchni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11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Clozettbeize</w:t>
            </w:r>
            <w:proofErr w:type="spellEnd"/>
            <w:r>
              <w:rPr>
                <w:b/>
              </w:rPr>
              <w:t xml:space="preserve"> 1 L</w:t>
            </w:r>
            <w:r>
              <w:t xml:space="preserve"> – płynny , skoncentrowany preparat do czyszczenia muszli klozetowych i pisuarów. Usuwa wapienne zacieki i sole moczowe. Jest łatwy w użyciu i skuteczny w działaniu, </w:t>
            </w:r>
            <w:proofErr w:type="spellStart"/>
            <w:r>
              <w:t>pH</w:t>
            </w:r>
            <w:proofErr w:type="spellEnd"/>
            <w:r>
              <w:t xml:space="preserve"> koncentratu 0,6.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5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Czyściwo celulozowe 200mb</w:t>
            </w:r>
            <w:r>
              <w:t>, 800 listków 2 warstwowe – LUCART ECONATURAL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30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>Czyściwo celulozowe 200mb</w:t>
            </w:r>
            <w:r>
              <w:t>, klejone 800 listków ,                         3 warstwowe – LUCART ECONATURAL  (2 – paki)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Dailynova</w:t>
            </w:r>
            <w:proofErr w:type="spellEnd"/>
            <w:r>
              <w:rPr>
                <w:b/>
              </w:rPr>
              <w:t xml:space="preserve"> 10 L</w:t>
            </w:r>
            <w:r>
              <w:t xml:space="preserve"> – neutralny środek myjący do wszystkich wodoodpornych podłóg. Zalecany do codziennego mycia ręcznego i maszynowego. Nie pozostawia śladów i smug, nisko pieniący, o d dobrych właściwościach odtłuszczających. Szczególnie polecany do codziennego mycia podłóg zabezpieczonych powłokami polimerowymi. Dozowanie 100 – 200 ml na 10 L wody, </w:t>
            </w:r>
            <w:proofErr w:type="spellStart"/>
            <w:r>
              <w:t>pH</w:t>
            </w:r>
            <w:proofErr w:type="spellEnd"/>
            <w:r>
              <w:t xml:space="preserve"> koncentratu 7,7.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8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DOZOWNIK IDENTITY na ręcznik – </w:t>
            </w:r>
            <w:r>
              <w:t>automatycznie odcinające papier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Druciak</w:t>
            </w:r>
            <w:r>
              <w:t>– zmywak druciany wykonany ze spiralnego nierdzewnego metalu.  Znakomicie nadaje się do szorowania naczyń z najtrudniejszych zabrudzeń, tłuszczu, resztek jedzenia, przypaleń. Spirala wykonana z wysokogatunkowej stali nierdzewnej. Waga druciaka 40 g.</w:t>
            </w:r>
          </w:p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Ecofix</w:t>
            </w:r>
            <w:proofErr w:type="spellEnd"/>
            <w:r>
              <w:rPr>
                <w:b/>
              </w:rPr>
              <w:t xml:space="preserve"> 1 L</w:t>
            </w:r>
            <w:r>
              <w:t xml:space="preserve"> – czyszczący środek w postaci emulsji ( mleczka) z dodatkiem substancji polerującej o bardzo przyjemnym, świeżym zapachu, usuwający uporczywe zabrudzenia i plamy ze stali nierdzewnej chromowanej, ceramiki, emalii, powierzchni szklanych, armatury sanitarnej, </w:t>
            </w:r>
            <w:proofErr w:type="spellStart"/>
            <w:r>
              <w:t>pH</w:t>
            </w:r>
            <w:proofErr w:type="spellEnd"/>
            <w:r>
              <w:t xml:space="preserve"> preparatu 9,7.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>11.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Econom</w:t>
            </w:r>
            <w:proofErr w:type="spellEnd"/>
            <w:r>
              <w:rPr>
                <w:b/>
              </w:rPr>
              <w:t xml:space="preserve"> 10 L</w:t>
            </w:r>
            <w:r>
              <w:t xml:space="preserve"> – skoncentrowany , płynny środek do ręcznego mycia naczyń i innych powierzchni wodoodpornych, przeznaczony m. in. do stołówek i kuchni. Skutecznie odtłuszcza, łatwy w spłukiwaniu, łagodny , o neutralnym odczynie i ekonomiczny w użyciu. Pozostawia połyski bez konieczności wycierania. Nie pozostawia smug. Roztwór od 15 – 50 g na 10 L wody, </w:t>
            </w:r>
            <w:proofErr w:type="spellStart"/>
            <w:r>
              <w:t>pH</w:t>
            </w:r>
            <w:proofErr w:type="spellEnd"/>
            <w:r>
              <w:t xml:space="preserve"> preparatu 8,0.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Ekojavel</w:t>
            </w:r>
            <w:proofErr w:type="spellEnd"/>
            <w:r>
              <w:rPr>
                <w:b/>
              </w:rPr>
              <w:t>– 5 L</w:t>
            </w:r>
            <w:r>
              <w:t xml:space="preserve"> – preparat antyseptyczny i dezynfekujący o szerokim spektrum działania. Składniki: podchloryn sodu oraz kompozycja związków utrwalających i stabilizujących jego trwałość i skuteczność w różnych warunkach. Preparat o działaniu bakteriobójczym, wirusowym i grzybiczym.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Gąbka uniwersalna</w:t>
            </w:r>
            <w:r>
              <w:t xml:space="preserve"> o wymiarach 90 mm x 70 mm bez profilowanego  uchwytu ( pakowane po 10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70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Gąbka uniwersalna</w:t>
            </w:r>
            <w:r>
              <w:t xml:space="preserve"> o wymiarach 130 mm x 70 mm z profilowanym uchwytem ( pakowane po 5 </w:t>
            </w:r>
            <w:proofErr w:type="spellStart"/>
            <w:r>
              <w:t>szt</w:t>
            </w:r>
            <w:proofErr w:type="spellEnd"/>
            <w:r>
              <w:t xml:space="preserve"> 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250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Gąbka zmywak do teflonu .</w:t>
            </w:r>
            <w:r>
              <w:t xml:space="preserve"> Nadaje się również do mycia szkła, porcelany, stalowych garnków i innych delikatnych powierzchni. Jest miękki i delikatny , a jednocześnie bardzo trwały.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Germex</w:t>
            </w:r>
            <w:proofErr w:type="spellEnd"/>
            <w:r>
              <w:rPr>
                <w:b/>
              </w:rPr>
              <w:t xml:space="preserve"> – Spray 0,5 L – </w:t>
            </w:r>
            <w:r>
              <w:t xml:space="preserve">środek dezynfekujący na bazie alkoholu do dezynfekcji powierzchni różnej wielkości. Do stosowania na wszystkich powierzchniach zmywalnych odpornych na działanie alkoholu. Spektrum: Bakterie standardowe czas 30 sekund; Salmonella, </w:t>
            </w:r>
            <w:proofErr w:type="spellStart"/>
            <w:r>
              <w:t>listeriecamylobacker</w:t>
            </w:r>
            <w:proofErr w:type="spellEnd"/>
            <w:r>
              <w:t xml:space="preserve"> – 30 </w:t>
            </w:r>
            <w:proofErr w:type="spellStart"/>
            <w:r>
              <w:t>sek</w:t>
            </w:r>
            <w:proofErr w:type="spellEnd"/>
            <w:r>
              <w:t xml:space="preserve">; Drożdże; Candida – 30 </w:t>
            </w:r>
            <w:proofErr w:type="spellStart"/>
            <w:r>
              <w:t>sek</w:t>
            </w:r>
            <w:proofErr w:type="spellEnd"/>
            <w:r>
              <w:t xml:space="preserve">; </w:t>
            </w:r>
            <w:proofErr w:type="spellStart"/>
            <w:r>
              <w:t>Mycobacterie</w:t>
            </w:r>
            <w:proofErr w:type="spellEnd"/>
            <w:r>
              <w:t xml:space="preserve"> – do 60 sek.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Glasreiniger</w:t>
            </w:r>
            <w:proofErr w:type="spellEnd"/>
            <w:r>
              <w:rPr>
                <w:b/>
              </w:rPr>
              <w:t xml:space="preserve"> RO – 5 – 5 L – </w:t>
            </w:r>
            <w:r>
              <w:t>do mycia powierzchni szklanych, lakierowanych, ram okiennych, szyb.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8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Grillnet</w:t>
            </w:r>
            <w:proofErr w:type="spellEnd"/>
            <w:r>
              <w:rPr>
                <w:b/>
              </w:rPr>
              <w:t>- extra 1 L</w:t>
            </w:r>
            <w:r>
              <w:t xml:space="preserve"> – bardzo silny i skuteczny preparat do usuwania przypaleń i grubych warstw tłuszczu, oleju i zwęglonych resztek żywności z grilla, piekarników, blach do pieczenia, płyt kuchennych, frytkownic i mocno zabrudzonych patelni. Łatwo rozpuszcza i usuwa przypalone pozostałości z czyszczonych powierzchni. Gęsta konsystencja podwyższa skuteczność działania środka, </w:t>
            </w:r>
            <w:proofErr w:type="spellStart"/>
            <w:r>
              <w:t>pH</w:t>
            </w:r>
            <w:proofErr w:type="spellEnd"/>
            <w:r>
              <w:t xml:space="preserve"> preparatu 13,0.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HydroActiv</w:t>
            </w:r>
            <w:proofErr w:type="spellEnd"/>
            <w:r>
              <w:rPr>
                <w:b/>
              </w:rPr>
              <w:t xml:space="preserve"> 20</w:t>
            </w:r>
            <w:r>
              <w:t xml:space="preserve"> – 25 kg – wysoko stężony płyn do zmywania naczyń do wszystkich przemysłowych maszyn i automatów. Efektywnie usuwa osady z kawy, herbaty i skrobi. Nie zawiera aktywnego chloru. Mo zna stosować w urządzeniach bez lub z częściowym zmiękczaniem wody. Zapobiega osadzaniu kamienia, chroni naczynia i maszynę przed korozją. Nadaje się do mycia  sztućców. Do przemysłowego zmywania naczyń i szkła w kuchniach , stołówkach, restauracjach, hotelach. Dozowanie od 1 do 4 g /1 L wody, </w:t>
            </w:r>
            <w:proofErr w:type="spellStart"/>
            <w:r>
              <w:t>pH</w:t>
            </w:r>
            <w:proofErr w:type="spellEnd"/>
            <w:r>
              <w:t xml:space="preserve"> koncentratu 14,0.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HydroActiv</w:t>
            </w:r>
            <w:proofErr w:type="spellEnd"/>
            <w:r>
              <w:rPr>
                <w:b/>
              </w:rPr>
              <w:t xml:space="preserve"> 22 –10 L</w:t>
            </w:r>
            <w:r>
              <w:t xml:space="preserve"> – wysoko stężony płyn wspomagający wysychanie. Płyn nabłyszczający  do wszystkich przemysłowych maszyn i automatów. Efektywnie spłukuje i nabłyszcza , pozostawia lśniące naczynia. Zalecany do wody średnio twardej i twardej. Łagodny dla ornamentów szkła. Dzięki zoptymalizowanemu stężeniu składników hamujących </w:t>
            </w:r>
            <w:r>
              <w:lastRenderedPageBreak/>
              <w:t xml:space="preserve">powstawanie piany, nabłyszczone naczynia wysychają automatycznie ni4e pozostawiając smug. Do przemysłowego zmywania naczyń i szkła w kuchniach, stołówkach, restauracjach, hotelach. </w:t>
            </w:r>
          </w:p>
          <w:p w:rsidR="0030240F" w:rsidRDefault="0030240F">
            <w:pPr>
              <w:spacing w:line="240" w:lineRule="auto"/>
            </w:pPr>
            <w:r>
              <w:t xml:space="preserve">Dozowanie od 1 do 5 ml /1 L wody, </w:t>
            </w:r>
            <w:proofErr w:type="spellStart"/>
            <w:r>
              <w:t>pH</w:t>
            </w:r>
            <w:proofErr w:type="spellEnd"/>
            <w:r>
              <w:t xml:space="preserve"> koncentratu 2,3.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>21.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Kenosept</w:t>
            </w:r>
            <w:proofErr w:type="spellEnd"/>
            <w:r>
              <w:rPr>
                <w:b/>
              </w:rPr>
              <w:t xml:space="preserve"> G KEN 5 L</w:t>
            </w:r>
            <w:r>
              <w:t xml:space="preserve"> – żel dezynfekujący do rąk. Środek do higienicznej dezynfekcji rąk – bakteriobójczy, bez konieczności spłukiwania. Delikatny preparat alkoholowy oparty na </w:t>
            </w:r>
            <w:proofErr w:type="spellStart"/>
            <w:r>
              <w:t>izopropanolu</w:t>
            </w:r>
            <w:proofErr w:type="spellEnd"/>
            <w:r>
              <w:t xml:space="preserve">, </w:t>
            </w:r>
            <w:proofErr w:type="spellStart"/>
            <w:r>
              <w:t>chlorheksydynie</w:t>
            </w:r>
            <w:proofErr w:type="spellEnd"/>
            <w:r>
              <w:t xml:space="preserve"> i środkach pielęgnujących skórę. Spectrum działania: bakteriobójcze i grzybobójcze. Nie zawiera dodatków zapachowych, </w:t>
            </w:r>
            <w:proofErr w:type="spellStart"/>
            <w:r>
              <w:t>pH</w:t>
            </w:r>
            <w:proofErr w:type="spellEnd"/>
            <w:r>
              <w:t xml:space="preserve"> preparatu 7,0.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Kij </w:t>
            </w:r>
            <w:r>
              <w:t xml:space="preserve">do zestawu MINI </w:t>
            </w:r>
            <w:proofErr w:type="spellStart"/>
            <w:r>
              <w:t>Aqua</w:t>
            </w:r>
            <w:proofErr w:type="spellEnd"/>
            <w:r>
              <w:t>– 150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Kosz do </w:t>
            </w:r>
            <w:proofErr w:type="spellStart"/>
            <w:r>
              <w:rPr>
                <w:b/>
              </w:rPr>
              <w:t>wc</w:t>
            </w:r>
            <w:proofErr w:type="spellEnd"/>
            <w:r>
              <w:t xml:space="preserve"> z wkładem zapachowym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5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>Kosz na śmieci – 60 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Laminet</w:t>
            </w:r>
            <w:proofErr w:type="spellEnd"/>
            <w:r>
              <w:rPr>
                <w:b/>
              </w:rPr>
              <w:t xml:space="preserve"> 10 L</w:t>
            </w:r>
            <w:r>
              <w:t xml:space="preserve"> – specjalny preparat o delikatnym i bardzo przyjemnym zapachu, do mycia podłóg laminowanych( paneli podłogowych) , podłóg drewnianych lakierowanych oraz wykładzin sportowych na halach. Czyszczonej powierzchni nadaje właściwości antypoślizgowe. Szybko wysycha, nie pozostawia smug. Zalecany do stosowania na podłogach w halach sportowych, szkołach, w obiektach użyteczności publicznej. Dozowanie 50 ml/ 10 L wody, </w:t>
            </w:r>
            <w:proofErr w:type="spellStart"/>
            <w:r>
              <w:t>pH</w:t>
            </w:r>
            <w:proofErr w:type="spellEnd"/>
            <w:r>
              <w:t xml:space="preserve"> koncentratu 7,2.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Miotła </w:t>
            </w:r>
            <w:proofErr w:type="spellStart"/>
            <w:r>
              <w:rPr>
                <w:b/>
              </w:rPr>
              <w:t>Economy</w:t>
            </w:r>
            <w:proofErr w:type="spellEnd"/>
            <w:r>
              <w:t xml:space="preserve"> – miotła do ogólnego użytku. Włosie miotły miękkie, wykonane z PCV, odporne na pękanie i łamanie, rozdwojone na końcach dla lepszego efektu. Łącznik z gwintem włoskim. Szerokość miotły 30 cm, długość włosia </w:t>
            </w:r>
          </w:p>
          <w:p w:rsidR="0030240F" w:rsidRDefault="0030240F">
            <w:pPr>
              <w:spacing w:line="240" w:lineRule="auto"/>
            </w:pPr>
            <w:r>
              <w:t xml:space="preserve">8,5 cm. </w:t>
            </w:r>
            <w:r>
              <w:rPr>
                <w:b/>
              </w:rPr>
              <w:t xml:space="preserve">VILEDA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  <w:r>
              <w:t>27.</w:t>
            </w:r>
          </w:p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Mop</w:t>
            </w:r>
            <w:proofErr w:type="spellEnd"/>
            <w:r>
              <w:rPr>
                <w:b/>
              </w:rPr>
              <w:t xml:space="preserve"> wymienny MINI </w:t>
            </w:r>
            <w:proofErr w:type="spellStart"/>
            <w:r>
              <w:rPr>
                <w:b/>
              </w:rPr>
              <w:t>Aqua</w:t>
            </w:r>
            <w:proofErr w:type="spellEnd"/>
            <w:r>
              <w:t xml:space="preserve"> – </w:t>
            </w:r>
            <w:proofErr w:type="spellStart"/>
            <w:r>
              <w:t>mop</w:t>
            </w:r>
            <w:proofErr w:type="spellEnd"/>
            <w:r>
              <w:t xml:space="preserve"> sznurkowy z gwintem do kija aluminiowego. Gramatura : 200g.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70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  <w:r>
              <w:t>28.</w:t>
            </w:r>
          </w:p>
          <w:p w:rsidR="0030240F" w:rsidRDefault="0030240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Mydło w płynie - 5 L</w:t>
            </w:r>
            <w:r>
              <w:t xml:space="preserve"> – antybakteryjne przeznaczone do codziennego użytku. Neutralne </w:t>
            </w:r>
            <w:proofErr w:type="spellStart"/>
            <w:r>
              <w:t>pH</w:t>
            </w:r>
            <w:proofErr w:type="spellEnd"/>
            <w:r>
              <w:t xml:space="preserve"> sprawia, ze mydło w płynie nie wykazuje żadnego działania drażniącego, a obecna w składzie gliceryna posiada właściwości nawilżające i natłuszczające, które pozytywnie wpływają na gładkość i elastyczność skóry dłoni. Zagęszczone, bardzo wydajne w  użytkowaniu, obficie się pieni.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Odświeżacz</w:t>
            </w:r>
            <w:r>
              <w:t xml:space="preserve"> powietrza w aerozolu  300 ml</w:t>
            </w:r>
          </w:p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Pad 3M </w:t>
            </w:r>
            <w:proofErr w:type="spellStart"/>
            <w:r>
              <w:rPr>
                <w:b/>
              </w:rPr>
              <w:t>premium</w:t>
            </w:r>
            <w:proofErr w:type="spellEnd"/>
            <w:r>
              <w:rPr>
                <w:b/>
              </w:rPr>
              <w:t xml:space="preserve">  brązowy 432 mm</w:t>
            </w:r>
            <w:r>
              <w:t xml:space="preserve"> – pad do usuwania na mokro i sucho powłok polimerowych. Wykonany z wysokiej jakości włókien syntetycznych, o otwartej budowie włókninowej. Cząsteczki materiału ściernego są rozproszone w materiale i związane wytrzymałym spoiwem. Każdy pad czyszczący posiada wstępnie wycięty otwór centralny. Przeznaczony do maszyn o max. prędkości obrotowej do 250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Pad 3M </w:t>
            </w:r>
            <w:proofErr w:type="spellStart"/>
            <w:r>
              <w:rPr>
                <w:b/>
              </w:rPr>
              <w:t>premium</w:t>
            </w:r>
            <w:proofErr w:type="spellEnd"/>
            <w:r>
              <w:rPr>
                <w:b/>
              </w:rPr>
              <w:t xml:space="preserve">  niebieski  432 mm</w:t>
            </w:r>
            <w:r>
              <w:t xml:space="preserve"> – pad do regularnej konserwacji niezabezpieczonych podłoży ( płytki ceramiczne, </w:t>
            </w:r>
            <w:r>
              <w:lastRenderedPageBreak/>
              <w:t xml:space="preserve">linoleum, winyl, PCV, marmur) za pomocą maszyny szorująco – zbierającej.  Stosowany również w </w:t>
            </w:r>
            <w:proofErr w:type="spellStart"/>
            <w:r>
              <w:t>szorowarkach</w:t>
            </w:r>
            <w:proofErr w:type="spellEnd"/>
            <w:r>
              <w:t xml:space="preserve"> tarczowych do szorowania lub sporadycznego czyszczenia natryskowego podłóg średnio zabrudzonych.</w:t>
            </w:r>
          </w:p>
          <w:p w:rsidR="0030240F" w:rsidRDefault="0030240F">
            <w:pPr>
              <w:spacing w:line="240" w:lineRule="auto"/>
            </w:pPr>
            <w:r>
              <w:t xml:space="preserve">Pad zalecany jest do miękkich podłoży, takich jak: linoleum. Wykonany z włókien syntetycznych w otwartej strukturze włókniny. Cząstki czyszczące są rozproszone w całym produkcie i połączone żywicą. </w:t>
            </w:r>
          </w:p>
          <w:p w:rsidR="0030240F" w:rsidRDefault="0030240F">
            <w:pPr>
              <w:spacing w:line="240" w:lineRule="auto"/>
            </w:pPr>
            <w:r>
              <w:t xml:space="preserve">Każdy pad podłogowy posiada wstępnie wycięty otwór centralny. Przeznaczony do maszyn o max. prędkości obrotowej do 250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>32.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Pad 3M  specjalny HI – SPEED biało – pomarańczowy 505 mm</w:t>
            </w:r>
            <w:r>
              <w:t xml:space="preserve"> do ultra szybkiego polerowania . Zbudowany z dwóch rodzajów  włókien , nadaje połysk już po jednokrotnym przejechaniu maszyną. Idealny do utwardzania lekko zniszczonych powłok. Do używania w maszynach wysokoobrotowych  o max. prędkości obrotowej </w:t>
            </w:r>
          </w:p>
          <w:p w:rsidR="0030240F" w:rsidRDefault="0030240F">
            <w:pPr>
              <w:spacing w:line="240" w:lineRule="auto"/>
            </w:pPr>
            <w:r>
              <w:t xml:space="preserve">3 000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Papier toaletowy </w:t>
            </w:r>
            <w:r>
              <w:t xml:space="preserve">celulozowy 2 warstwowy  17,6 </w:t>
            </w:r>
            <w:proofErr w:type="spellStart"/>
            <w:r>
              <w:t>mb</w:t>
            </w:r>
            <w:proofErr w:type="spellEnd"/>
            <w:r>
              <w:t xml:space="preserve">, zapachowy , 10 rolek – </w:t>
            </w:r>
            <w:r>
              <w:rPr>
                <w:b/>
              </w:rPr>
              <w:t>ECONATURAL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300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Papier toaletowy BIG ROLL</w:t>
            </w:r>
            <w:r>
              <w:t xml:space="preserve">  - 2w/ średnica 19 cm, biały / </w:t>
            </w:r>
          </w:p>
          <w:p w:rsidR="0030240F" w:rsidRDefault="0030240F">
            <w:pPr>
              <w:spacing w:line="240" w:lineRule="auto"/>
            </w:pPr>
            <w:r>
              <w:t>12 rolek = 1worek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270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Papier toaletowy BIG ROLL</w:t>
            </w:r>
            <w:r>
              <w:t xml:space="preserve">  - 1w/ średnica 19 cm, szary / </w:t>
            </w:r>
          </w:p>
          <w:p w:rsidR="0030240F" w:rsidRDefault="0030240F">
            <w:pPr>
              <w:spacing w:line="240" w:lineRule="auto"/>
            </w:pPr>
            <w:r>
              <w:t>12 rolek = 1worek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220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Papier toaletowy mała rolka biały TORK</w:t>
            </w:r>
            <w:r>
              <w:t xml:space="preserve"> 2 warstwowy, wykonany z makulatury, długość 49,6mb, średnica rolki </w:t>
            </w:r>
          </w:p>
          <w:p w:rsidR="0030240F" w:rsidRDefault="0030240F">
            <w:pPr>
              <w:spacing w:line="240" w:lineRule="auto"/>
            </w:pPr>
            <w:r>
              <w:t>12,5 cm. Opakowanie 30 rolek.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200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Pasta – Sama 250 g.</w:t>
            </w:r>
            <w:r>
              <w:t xml:space="preserve"> Przeznaczona do usuwania długotrwałych zabrudzeń, osadów, spalenizny, nalotów z rdzy i kamienia, z powierzchni ceramicznych, porcelanowych, fajansowych, emaliowanych, szkliwionych.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Pielucha tetrowa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150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39.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Płyn do naczyń Cytrus  - 5 L</w:t>
            </w:r>
            <w:r>
              <w:t xml:space="preserve">–przeznaczony do mycia naczyń kuchennych wykonanych ze szkła, metalu, tworzyw sztucznych.  Specjalnie dobrane środki powierzchniowo – czynne zapewniają skuteczne usuwanie zabrudzeń z powierzchni naczyń, jednocześnie nadając im wysoki połysk, bez smug i zacieków. Doskonale się pieni. Gęsta formuła płynu pozwala na jego ekonomiczne wykorzystanie. Zawarta w płynie gliceryna chroni, nawilża i natłuszcza skórę rąk. Jego </w:t>
            </w:r>
            <w:proofErr w:type="spellStart"/>
            <w:r>
              <w:t>pH</w:t>
            </w:r>
            <w:proofErr w:type="spellEnd"/>
            <w:r>
              <w:t xml:space="preserve"> w przedziale 5,2 – 7,0.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Płyn do płukania Booster -  4 L</w:t>
            </w:r>
            <w:r>
              <w:t xml:space="preserve"> . Wydajny, ekonomiczny płyn, zalecany do płukania wszystkich rodzajów tkanin. Nadaje wyjątkową miękkość i puszystość płukanym tkaninom, oraz świeży, trwały zapach. Składniki antystatyczne zawarte w płynie zapobiegają elektryzowaniu się tkanin, jednocześnie ułatwiając prasowanie. Delikatna formuła nie powoduje żadnych uczuleń, ani podrażnień skóry. Zakres </w:t>
            </w:r>
            <w:proofErr w:type="spellStart"/>
            <w:r>
              <w:t>pH</w:t>
            </w:r>
            <w:proofErr w:type="spellEnd"/>
            <w:r>
              <w:t xml:space="preserve"> od 2 – 5 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Płyn do szyb </w:t>
            </w:r>
            <w:proofErr w:type="spellStart"/>
            <w:r>
              <w:rPr>
                <w:b/>
              </w:rPr>
              <w:t>Window</w:t>
            </w:r>
            <w:proofErr w:type="spellEnd"/>
            <w:r>
              <w:rPr>
                <w:b/>
              </w:rPr>
              <w:t xml:space="preserve"> 750 ml – </w:t>
            </w:r>
            <w:r>
              <w:t xml:space="preserve">płyn do mycia szyb, skutecznie usuwa nawet najtrwalszy, zaschnięty  brud i tłuste plamy, a także sprawia , że czyszczona powierzchnia </w:t>
            </w:r>
            <w:r>
              <w:lastRenderedPageBreak/>
              <w:t>pozostaje błyszcząca bez konieczności polerowania. Wysoka jakość gwarantuje uzyskanie krystalicznie czystych, lśniących szyb, bez smug i zacieków.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 xml:space="preserve">30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>42.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Porodur</w:t>
            </w:r>
            <w:proofErr w:type="spellEnd"/>
            <w:r>
              <w:rPr>
                <w:b/>
              </w:rPr>
              <w:t xml:space="preserve"> 10 L</w:t>
            </w:r>
            <w:r>
              <w:t xml:space="preserve"> – impregnat na bazie polimerów do zabezpieczenia i wypełniania porów oraz konserwacji powierzchni  szczególnie porowatych takich jak: kamień naturalny, sztuczny, cement, beton zbrojony, lastriko, terazzo, marmur, podłoża szpachlowane PCV, sztuczna żywica, linoleum. Pozostawia trwałą zabezpieczającą powłokę ochronną o wysokim połysku. W tym celu stosować go </w:t>
            </w:r>
            <w:proofErr w:type="spellStart"/>
            <w:r>
              <w:t>naporowatym</w:t>
            </w:r>
            <w:proofErr w:type="spellEnd"/>
            <w:r>
              <w:t xml:space="preserve"> linoleum, </w:t>
            </w:r>
            <w:proofErr w:type="spellStart"/>
            <w:r>
              <w:t>pH</w:t>
            </w:r>
            <w:proofErr w:type="spellEnd"/>
            <w:r>
              <w:t xml:space="preserve"> produktu 8,4.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Propermat</w:t>
            </w:r>
            <w:proofErr w:type="spellEnd"/>
            <w:r>
              <w:rPr>
                <w:b/>
              </w:rPr>
              <w:t xml:space="preserve"> 10 L</w:t>
            </w:r>
            <w:r>
              <w:t xml:space="preserve"> – wydajny preparat myjąco – czyszczący o przyjemnym zapachu do wszystkich powierzchni wodoodpornych i wykładzin podłogowych powlekanych i niepowlekanych wykonanych z tworzyw sztucznych, PCV, linoleum, betonu, płyt podłogowych, klinkieru, kafli, gresu, granitu, fliz, kamienia naturalnego i sztucznego, żywicy epoksydowej, gumy, </w:t>
            </w:r>
            <w:proofErr w:type="spellStart"/>
            <w:r>
              <w:t>kolowinylu</w:t>
            </w:r>
            <w:proofErr w:type="spellEnd"/>
            <w:r>
              <w:t xml:space="preserve">, ksylolitu, asfaltu oraz szkła i lustra. Dozowanie 0,5 – 3% , </w:t>
            </w:r>
            <w:proofErr w:type="spellStart"/>
            <w:r>
              <w:t>pH</w:t>
            </w:r>
            <w:proofErr w:type="spellEnd"/>
            <w:r>
              <w:t xml:space="preserve"> 9,5.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Puracid</w:t>
            </w:r>
            <w:proofErr w:type="spellEnd"/>
            <w:r>
              <w:rPr>
                <w:b/>
              </w:rPr>
              <w:t xml:space="preserve"> 1 L –</w:t>
            </w:r>
            <w:r>
              <w:t xml:space="preserve">bardzo efektywny środek </w:t>
            </w:r>
            <w:proofErr w:type="spellStart"/>
            <w:r>
              <w:t>kwasowydo</w:t>
            </w:r>
            <w:proofErr w:type="spellEnd"/>
            <w:r>
              <w:rPr>
                <w:b/>
              </w:rPr>
              <w:t xml:space="preserve"> g</w:t>
            </w:r>
            <w:r>
              <w:t xml:space="preserve">runtownego czyszczenia, o właściwościach antybakteryjnych, skutecznie usuwający wszelkie osady wapienne i rdzę. Może być stosowany do pomieszczeń sanitarnych takich , jak: baseny, kryte pływalnie, kąpieliska, łazienki, natryski, toalety, </w:t>
            </w:r>
            <w:proofErr w:type="spellStart"/>
            <w:r>
              <w:t>sztnie</w:t>
            </w:r>
            <w:proofErr w:type="spellEnd"/>
            <w:r>
              <w:t xml:space="preserve">, a także na armaturę, porcelanę, tworzywa sztuczne, chrom, stal chromowo – niklową. Dozowanie od 100 – 1000 ml na 10 L wody w zależności od zabrudzeń, </w:t>
            </w:r>
            <w:proofErr w:type="spellStart"/>
            <w:r>
              <w:t>pH</w:t>
            </w:r>
            <w:proofErr w:type="spellEnd"/>
            <w:r>
              <w:t xml:space="preserve"> koncentratu 0,5.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PRESTAN – 0,5 L -</w:t>
            </w:r>
            <w:r>
              <w:t xml:space="preserve">  płyn do pielęgnacji stali nierdzewnej</w:t>
            </w:r>
          </w:p>
          <w:p w:rsidR="0030240F" w:rsidRDefault="0030240F">
            <w:pPr>
              <w:tabs>
                <w:tab w:val="left" w:pos="1833"/>
              </w:tabs>
              <w:spacing w:line="240" w:lineRule="auto"/>
              <w:rPr>
                <w:color w:val="00B0F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>Proszek do prania  VIZIR  –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Ręcznik papierowy LUCART – IDENTINY </w:t>
            </w:r>
            <w:r>
              <w:t xml:space="preserve">w roli beżowy  </w:t>
            </w:r>
          </w:p>
          <w:p w:rsidR="0030240F" w:rsidRDefault="0030240F">
            <w:pPr>
              <w:spacing w:line="240" w:lineRule="auto"/>
            </w:pPr>
            <w:r>
              <w:t xml:space="preserve">2 warstwowy , wykonany  w 100% z celulozy, 155 </w:t>
            </w:r>
            <w:proofErr w:type="spellStart"/>
            <w:r>
              <w:t>mb</w:t>
            </w:r>
            <w:proofErr w:type="spellEnd"/>
          </w:p>
          <w:p w:rsidR="0030240F" w:rsidRDefault="0030240F">
            <w:pPr>
              <w:spacing w:line="240" w:lineRule="auto"/>
            </w:pPr>
            <w:r>
              <w:t xml:space="preserve">6 rolek = 1 </w:t>
            </w:r>
            <w:proofErr w:type="spellStart"/>
            <w:r>
              <w:t>op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40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Ręcznik papierowy LUCART – </w:t>
            </w:r>
            <w:proofErr w:type="spellStart"/>
            <w:r>
              <w:rPr>
                <w:b/>
              </w:rPr>
              <w:t>IDENTINY</w:t>
            </w:r>
            <w:r>
              <w:t>w</w:t>
            </w:r>
            <w:proofErr w:type="spellEnd"/>
            <w:r>
              <w:t xml:space="preserve"> roli biały</w:t>
            </w:r>
          </w:p>
          <w:p w:rsidR="0030240F" w:rsidRDefault="0030240F">
            <w:pPr>
              <w:spacing w:line="240" w:lineRule="auto"/>
            </w:pPr>
            <w:r>
              <w:t xml:space="preserve">2 warstwowy , wykonany  w 100% z celulozy, 155 </w:t>
            </w:r>
            <w:proofErr w:type="spellStart"/>
            <w:r>
              <w:t>mb</w:t>
            </w:r>
            <w:proofErr w:type="spellEnd"/>
          </w:p>
          <w:p w:rsidR="0030240F" w:rsidRDefault="0030240F">
            <w:pPr>
              <w:spacing w:line="240" w:lineRule="auto"/>
            </w:pPr>
            <w:r>
              <w:t xml:space="preserve">6 rolek = 1 </w:t>
            </w:r>
            <w:proofErr w:type="spellStart"/>
            <w:r>
              <w:t>op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49.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>Ręcznik celulozowy w roli maxi 2 warstwowy/ 6 rolek= op.</w:t>
            </w:r>
          </w:p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150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50.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Ręcznik CLIVER STANDARD </w:t>
            </w:r>
            <w:r>
              <w:t xml:space="preserve">składany ZZ niebieski/ zielony –– o wym. 24 cm x 11 cm , 4000 </w:t>
            </w:r>
            <w:proofErr w:type="spellStart"/>
            <w:r>
              <w:t>szt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25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1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t xml:space="preserve"> 51.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Ręcznik  papierowy TORK Magic </w:t>
            </w:r>
            <w:r>
              <w:t xml:space="preserve">w  roli Universal biały , jednowarstwowy , wykonany z celulozy w technologii TAD, dzięki której produkt jest niezwykle chłonny i mięsisty. Charakteryzuje się dobrą absorpcją  oraz wytrzymałością w stanie mokrym. Wykonany w systemie H1, kompatybilny z dozownikiem TORK MGIC, długość roli 280 </w:t>
            </w:r>
            <w:proofErr w:type="spellStart"/>
            <w:r>
              <w:t>mb</w:t>
            </w:r>
            <w:proofErr w:type="spellEnd"/>
            <w:r>
              <w:t xml:space="preserve">, ilość listków 1120, szerokość odcinka 21 cm. ( 1 </w:t>
            </w:r>
            <w:proofErr w:type="spellStart"/>
            <w:r>
              <w:t>op</w:t>
            </w:r>
            <w:proofErr w:type="spellEnd"/>
            <w:r>
              <w:t xml:space="preserve"> = 6 </w:t>
            </w:r>
            <w:proofErr w:type="spellStart"/>
            <w:r>
              <w:t>szt</w:t>
            </w:r>
            <w:proofErr w:type="spellEnd"/>
            <w:r>
              <w:t>).</w:t>
            </w:r>
          </w:p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70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tabs>
                <w:tab w:val="left" w:pos="243"/>
              </w:tabs>
              <w:spacing w:line="240" w:lineRule="auto"/>
              <w:jc w:val="center"/>
            </w:pPr>
          </w:p>
        </w:tc>
      </w:tr>
      <w:tr w:rsidR="0030240F" w:rsidTr="0030240F">
        <w:trPr>
          <w:trHeight w:val="83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>52.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Rękawice nitrylowe M, L </w:t>
            </w:r>
            <w:proofErr w:type="spellStart"/>
            <w:r>
              <w:rPr>
                <w:b/>
              </w:rPr>
              <w:t>op</w:t>
            </w:r>
            <w:proofErr w:type="spellEnd"/>
            <w:r>
              <w:rPr>
                <w:b/>
              </w:rPr>
              <w:t xml:space="preserve">/ 100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t>bezpudrowe</w:t>
            </w:r>
            <w:proofErr w:type="spellEnd"/>
            <w:r>
              <w:t xml:space="preserve"> do jednorazowego użytku, zapewniają doskonałe wyczucie dotyku. Kolor niebieski/różowy, miękkie, elastyczne, zapewniają komfort noszenia i dużą wrażliwość. Zapewniają perfekcyjne dopasowanie i wygodną pracę przez dłuższy czas. </w:t>
            </w:r>
          </w:p>
          <w:p w:rsidR="0030240F" w:rsidRDefault="0030240F">
            <w:pPr>
              <w:spacing w:line="240" w:lineRule="auto"/>
            </w:pPr>
            <w:r>
              <w:t>Dzięki teksturowanej powierzchni zapewniają dobry chwyt.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35 </w:t>
            </w:r>
            <w:proofErr w:type="spellStart"/>
            <w:r>
              <w:t>op</w:t>
            </w:r>
            <w:proofErr w:type="spellEnd"/>
            <w:r>
              <w:t xml:space="preserve"> - 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35 </w:t>
            </w:r>
            <w:proofErr w:type="spellStart"/>
            <w:r>
              <w:t>op</w:t>
            </w:r>
            <w:proofErr w:type="spellEnd"/>
            <w:r>
              <w:t xml:space="preserve"> - 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53.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Rękawice gospodarcze </w:t>
            </w:r>
            <w:proofErr w:type="spellStart"/>
            <w:r>
              <w:rPr>
                <w:b/>
              </w:rPr>
              <w:t>Contrakt</w:t>
            </w:r>
            <w:proofErr w:type="spellEnd"/>
            <w:r>
              <w:rPr>
                <w:b/>
              </w:rPr>
              <w:t xml:space="preserve"> – </w:t>
            </w:r>
            <w:r>
              <w:t>z naturalnej gumy ze specjalną powłoczką zapewniającą wysoką trwałość.</w:t>
            </w:r>
          </w:p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54.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Sanirein</w:t>
            </w:r>
            <w:proofErr w:type="spellEnd"/>
            <w:r>
              <w:rPr>
                <w:b/>
              </w:rPr>
              <w:t xml:space="preserve"> 10 L - </w:t>
            </w:r>
            <w:r>
              <w:t xml:space="preserve">super koncentrat, preparat myjąco –czyszczący, o właściwościach antybakteryjnych, nisko-pieniący, o bardzo przyjemnym, delikatnym i trwałym zapachu, do codziennego mycia pomieszczeń sanitarnych i toalet. Usuwa osady wapienne, mydlane i tłuste. Można stosować do wszystkich wodoodpornych podłóg z glazury, gresu, szkła, tworzyw sztucznych, laminatów i lamperii. Nie wymaga ponownego spłukiwania, nie pozostawia zacieków. Do mycia ręcznego i maszynowego. Dozowanie od 10 – 20 ml/1 L wody, </w:t>
            </w:r>
            <w:proofErr w:type="spellStart"/>
            <w:r>
              <w:t>pH</w:t>
            </w:r>
            <w:proofErr w:type="spellEnd"/>
            <w:r>
              <w:t xml:space="preserve"> koncentratu 2,5.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55.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Sidolux</w:t>
            </w:r>
            <w:proofErr w:type="spellEnd"/>
            <w:r>
              <w:rPr>
                <w:b/>
              </w:rPr>
              <w:t xml:space="preserve">  do mebli w SPRAYU</w:t>
            </w:r>
          </w:p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56.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Sól tabletkowana – 25 kg – </w:t>
            </w:r>
            <w:r>
              <w:t xml:space="preserve">do uzdatniania wody, zmiękczaczy i filtrów </w:t>
            </w:r>
            <w:proofErr w:type="spellStart"/>
            <w:r>
              <w:t>mulitifunkcyjnych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13 worki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57.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Star 10 L – </w:t>
            </w:r>
            <w:r>
              <w:t xml:space="preserve">powłoka akrylowa </w:t>
            </w:r>
            <w:proofErr w:type="spellStart"/>
            <w:r>
              <w:t>samopołyskowa</w:t>
            </w:r>
            <w:proofErr w:type="spellEnd"/>
            <w:r>
              <w:t xml:space="preserve"> do powlekania podstawowego wszystkich podłóg wodoodpornych. Daje pełny połysk. Wytrzymała, elastyczna i odporna na ścieranie. Chroni podłogi przed przedwczesnym zużyciem i czarnymi rysami od butów. Ułatwia zmywanie i utrzymanie w czystości podłogi. Do wszystkich gładkich wykładzin podłogowych wykonanych z tworzyw sztucznych, PCV, </w:t>
            </w:r>
            <w:proofErr w:type="spellStart"/>
            <w:r>
              <w:t>tarketu</w:t>
            </w:r>
            <w:proofErr w:type="spellEnd"/>
            <w:r>
              <w:t xml:space="preserve">, azbestu winylowego, linoleum, </w:t>
            </w:r>
            <w:proofErr w:type="spellStart"/>
            <w:r>
              <w:t>kolowinylu</w:t>
            </w:r>
            <w:proofErr w:type="spellEnd"/>
            <w:r>
              <w:t xml:space="preserve">, gumy, asfaltu i kamieni naturalnych i sztucznych. Łatwa do nanoszenia, posiada dobre właściwości samopoziomujące i krótki czas schnięcia; </w:t>
            </w:r>
            <w:proofErr w:type="spellStart"/>
            <w:r>
              <w:t>pH</w:t>
            </w:r>
            <w:proofErr w:type="spellEnd"/>
            <w:r>
              <w:t xml:space="preserve"> preparatu 8,5.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58.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>Stojak na czyściwo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59.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Style do szczotek </w:t>
            </w:r>
            <w:r>
              <w:t>– do zamiatania, metalowe, lekkie, długość ok. 150 cm.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Synto</w:t>
            </w:r>
            <w:proofErr w:type="spellEnd"/>
            <w:r>
              <w:rPr>
                <w:b/>
              </w:rPr>
              <w:t xml:space="preserve"> 1L – </w:t>
            </w:r>
            <w:r>
              <w:t xml:space="preserve">efektywny środek czyszczący do użycia bezpośredniego. Usuwa szybko skutecznie i delikatnie plamy z odcisków palców, ślady po ołówkach, atramencie, długopisach i mazakach. Czyści także wszelkie inne zabrudzenia z mebli biurowych takie, jak: pozostałości tłuszczu, tusz z pieczątek, farby drukarskiej, szczególnie polecany do pulpitów, stołów, blatów, biurek i pokryć z tworzyw sztucznych ( np. laminaty) oraz wszelkiego rodzaju powierzchni wodoodpornych a także do tablic </w:t>
            </w:r>
            <w:proofErr w:type="spellStart"/>
            <w:r>
              <w:t>suchościeralnych</w:t>
            </w:r>
            <w:proofErr w:type="spellEnd"/>
            <w:r>
              <w:t xml:space="preserve">.; </w:t>
            </w:r>
            <w:proofErr w:type="spellStart"/>
            <w:r>
              <w:t>pH</w:t>
            </w:r>
            <w:proofErr w:type="spellEnd"/>
            <w:r>
              <w:t xml:space="preserve"> preparatu 7,0.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>Szczotka do szorowania - żelazko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>62.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Szczotka do WC  </w:t>
            </w:r>
            <w:r>
              <w:t>wraz z pojemnikiem, wykonana z plastiku w kolorze białym</w:t>
            </w:r>
          </w:p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8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Szufelka ze zmiotką – zestaw. </w:t>
            </w:r>
            <w:r>
              <w:t>Szufelka zakończona gumą, która ułatwia zbieranie zanieczyszczeń. Rączka szufelki umożliwia zamocowanie jej na kiju zmiotki.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5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Szufelka bez zmiotki . </w:t>
            </w:r>
            <w:r>
              <w:t>Szufelka zakończona gumą, która ułatwia zbieranie zanieczyszczeń. Rączka szufelki umożliwia zamocowanie jej na kiju zmiotki.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Ścierka z </w:t>
            </w:r>
            <w:proofErr w:type="spellStart"/>
            <w:r>
              <w:rPr>
                <w:b/>
              </w:rPr>
              <w:t>mikrowłókna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w kolorze niebieskim, czerwonym, zielonym i żółtym o wymiarach 36x36, wykonana z </w:t>
            </w:r>
            <w:proofErr w:type="spellStart"/>
            <w:r>
              <w:t>mikrowłókien</w:t>
            </w:r>
            <w:proofErr w:type="spellEnd"/>
            <w:r>
              <w:t xml:space="preserve"> poliestrowych i nylonowych. Stosowana na sucho lub wilgotno – uniwersalna, odporna na działanie większości powszechnie stosowanych detergentów ( w tym rozcieńczonych wybielaczy). Może być prana w pralce do 95</w:t>
            </w:r>
            <w:r>
              <w:rPr>
                <w:vertAlign w:val="superscript"/>
              </w:rPr>
              <w:t>0</w:t>
            </w:r>
            <w:r>
              <w:t>C, może być suszona mechanicznie, nadaje się do sterylizacji w autoklawie. Skład – 85% poliester, 15% nylon. Grubość 1,5 mm, gęstość – 230 g/m</w:t>
            </w:r>
            <w:r>
              <w:rPr>
                <w:vertAlign w:val="superscript"/>
              </w:rPr>
              <w:t>2</w:t>
            </w:r>
            <w:r>
              <w:t>, chłonność – 5 krotność wagi na sucho, max zmniejszenie wymiarów po 5 cyklach prania w 90</w:t>
            </w:r>
            <w:r>
              <w:rPr>
                <w:vertAlign w:val="superscript"/>
              </w:rPr>
              <w:t>0</w:t>
            </w:r>
            <w:r>
              <w:t>C ok. 5% pierwotnych wymiarów.</w:t>
            </w:r>
          </w:p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38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66.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Ścierka do podłogi VI </w:t>
            </w:r>
            <w:proofErr w:type="spellStart"/>
            <w:r>
              <w:rPr>
                <w:b/>
              </w:rPr>
              <w:t>Vliser</w:t>
            </w:r>
            <w:proofErr w:type="spellEnd"/>
            <w:r>
              <w:rPr>
                <w:b/>
              </w:rPr>
              <w:t xml:space="preserve"> </w:t>
            </w:r>
            <w:r>
              <w:t>50x70 do podłóg dobrze chłonąca wodę</w:t>
            </w:r>
          </w:p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  <w:p w:rsidR="0030240F" w:rsidRDefault="0030240F">
            <w:pPr>
              <w:spacing w:line="240" w:lineRule="auto"/>
              <w:jc w:val="center"/>
            </w:pPr>
            <w:r>
              <w:t>białych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:rsidR="0030240F" w:rsidRDefault="0030240F">
            <w:pPr>
              <w:spacing w:line="240" w:lineRule="auto"/>
              <w:jc w:val="center"/>
            </w:pPr>
            <w:r>
              <w:t>szarych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Tapi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Wash</w:t>
            </w:r>
            <w:proofErr w:type="spellEnd"/>
            <w:r>
              <w:rPr>
                <w:b/>
              </w:rPr>
              <w:t xml:space="preserve"> 1L – </w:t>
            </w:r>
            <w:proofErr w:type="spellStart"/>
            <w:r>
              <w:t>niskopieniący</w:t>
            </w:r>
            <w:proofErr w:type="spellEnd"/>
            <w:r>
              <w:t xml:space="preserve"> środek przeznaczony do prania ekstrakcyjnego dywanów, wykładzin i tapicerek wykonanych zarówno z materiałów syntetycznych, jak i naturalnych. Rozpuszcza bez problemu brud i tłuszcz. Używać od 200 – 300 ml na 10 litrów wody ( 2 – 3% roztwór) do lekkich zabrudzeń lub odświeżenia powierzchni. Mocne zabrudzenia – roztwór 10 – 20%.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Terminol</w:t>
            </w:r>
            <w:proofErr w:type="spellEnd"/>
            <w:r>
              <w:rPr>
                <w:b/>
              </w:rPr>
              <w:t xml:space="preserve"> – 10 L</w:t>
            </w:r>
            <w:r>
              <w:t xml:space="preserve"> – środek dezynfekujący do powierzchni </w:t>
            </w:r>
          </w:p>
          <w:p w:rsidR="0030240F" w:rsidRDefault="0030240F">
            <w:pPr>
              <w:spacing w:line="240" w:lineRule="auto"/>
            </w:pPr>
            <w:r>
              <w:t>( stężenie 1%). Mieszanina substancji amfoterycznych oraz czwartorzędowych związków amoniowych. Odpowiedni do dezynfekcji powierzchni mających kontakt z żywnością.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  <w:p w:rsidR="0030240F" w:rsidRDefault="0030240F">
            <w:pPr>
              <w:spacing w:line="240" w:lineRule="auto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69.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Tornado – 10 L</w:t>
            </w:r>
            <w:r>
              <w:t xml:space="preserve"> – uniwersalny płyn silnie myjący powierzchnie szklane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70.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Turbolino</w:t>
            </w:r>
            <w:proofErr w:type="spellEnd"/>
            <w:r>
              <w:rPr>
                <w:b/>
              </w:rPr>
              <w:t xml:space="preserve"> 10 L – </w:t>
            </w:r>
            <w:r>
              <w:t>specjalny preparat czyszczący do linoleum. Rozpuszcza szybko i całkowicie stare warstwy zabrudzeń . Przeznaczony do wszystkich powierzchni wodoodpornych w szczególności do linoleum. Nadaje się do automatów czyszczących. Dozowanie : 1 l na 9 litrów wody ( 10%).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71.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b/>
              </w:rPr>
            </w:pPr>
            <w:r>
              <w:rPr>
                <w:b/>
              </w:rPr>
              <w:t>Wiadro VILEDA - zestaw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8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72.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Worki do odkurzacza ZELMER – </w:t>
            </w:r>
            <w:r>
              <w:t>opakowanie 3 szt.</w:t>
            </w:r>
          </w:p>
          <w:p w:rsidR="0030240F" w:rsidRDefault="0030240F">
            <w:pPr>
              <w:spacing w:line="240" w:lineRule="auto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73.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Worki czarne 160 L – </w:t>
            </w:r>
            <w:r>
              <w:t>wykonane z folii LDPE, rolka zawiera 10 worków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18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74.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Worki czarne 120 L</w:t>
            </w:r>
            <w:r>
              <w:t xml:space="preserve"> - wykonane z folii LDPE, rolka zawiera 25worków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80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lastRenderedPageBreak/>
              <w:t>75.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 xml:space="preserve">Worki czarne 60 L - </w:t>
            </w:r>
            <w:r>
              <w:t>wykonane z folii LDPE, rolka zawiera 50 worków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80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76.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</w:pPr>
            <w:r>
              <w:rPr>
                <w:b/>
              </w:rPr>
              <w:t>Worki czarne 35 L</w:t>
            </w:r>
            <w:r>
              <w:t xml:space="preserve"> - wykonane z folii HDPE, rolka zawiera 50 worków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30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77.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rPr>
                <w:color w:val="00B0F0"/>
              </w:rPr>
            </w:pPr>
            <w:r>
              <w:rPr>
                <w:b/>
              </w:rPr>
              <w:t>WC CM – RO – 132 ROYAL</w:t>
            </w:r>
            <w:r>
              <w:t xml:space="preserve">  - odkamienianie pisuarów i muszli WC -  </w:t>
            </w:r>
            <w:r>
              <w:rPr>
                <w:b/>
              </w:rPr>
              <w:t>5 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  <w:tr w:rsidR="0030240F" w:rsidTr="0030240F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>78.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</w:pPr>
            <w:proofErr w:type="spellStart"/>
            <w:r>
              <w:rPr>
                <w:b/>
              </w:rPr>
              <w:t>Xon</w:t>
            </w:r>
            <w:proofErr w:type="spellEnd"/>
            <w:r>
              <w:rPr>
                <w:b/>
              </w:rPr>
              <w:t xml:space="preserve"> – forte</w:t>
            </w:r>
            <w:r>
              <w:t xml:space="preserve"> – do ciężkich zabrudzeń kuchennych – 5 L</w:t>
            </w:r>
          </w:p>
          <w:p w:rsidR="0030240F" w:rsidRDefault="0030240F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F" w:rsidRDefault="0030240F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F" w:rsidRDefault="0030240F">
            <w:pPr>
              <w:spacing w:line="240" w:lineRule="auto"/>
              <w:jc w:val="center"/>
            </w:pPr>
          </w:p>
        </w:tc>
      </w:tr>
    </w:tbl>
    <w:p w:rsidR="0030240F" w:rsidRDefault="0030240F" w:rsidP="0030240F">
      <w:pPr>
        <w:jc w:val="center"/>
        <w:rPr>
          <w:b/>
        </w:rPr>
      </w:pPr>
    </w:p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/>
    <w:p w:rsidR="0030240F" w:rsidRDefault="0030240F" w:rsidP="0030240F">
      <w:pPr>
        <w:pStyle w:val="Tytu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sz w:val="20"/>
        </w:rPr>
        <w:lastRenderedPageBreak/>
        <w:t>„PROJEKT UMOWY”</w:t>
      </w:r>
    </w:p>
    <w:p w:rsidR="0030240F" w:rsidRDefault="0030240F" w:rsidP="0030240F">
      <w:pPr>
        <w:jc w:val="center"/>
        <w:rPr>
          <w:rFonts w:ascii="Times New Roman" w:hAnsi="Times New Roman"/>
          <w:b/>
          <w:sz w:val="20"/>
          <w:szCs w:val="20"/>
        </w:rPr>
      </w:pP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………………………………….2020 roku, pomiędzy:</w:t>
      </w:r>
    </w:p>
    <w:p w:rsidR="0030240F" w:rsidRDefault="0030240F" w:rsidP="0030240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Gmina Pierzchnica , ul  Urzędnicza 6 , 26-015 Pierzchnica NIP :657 262 73 58</w:t>
      </w:r>
    </w:p>
    <w:p w:rsidR="0030240F" w:rsidRDefault="0030240F" w:rsidP="003024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reprezentowana  przez Piotra Makucha – Dyrektora Szkoły Podstawowej  w Pierzchnicy na podstawie pełnomocnictwa nr :  </w:t>
      </w:r>
      <w:r>
        <w:rPr>
          <w:rFonts w:ascii="Times New Roman" w:hAnsi="Times New Roman"/>
          <w:b/>
        </w:rPr>
        <w:t>RO.0052.6.2019 z dnia 21.08.2019 r.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b/>
        </w:rPr>
        <w:t xml:space="preserve">                               </w:t>
      </w:r>
    </w:p>
    <w:p w:rsidR="0030240F" w:rsidRDefault="0030240F" w:rsidP="003024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zwany dalej „</w:t>
      </w:r>
      <w:r>
        <w:rPr>
          <w:rFonts w:ascii="Times New Roman" w:hAnsi="Times New Roman"/>
          <w:b/>
        </w:rPr>
        <w:t>Zamawiającym”</w:t>
      </w: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30240F" w:rsidRDefault="0030240F" w:rsidP="0030240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………………………………………………………………………………</w:t>
      </w: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przez: </w:t>
      </w: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30240F" w:rsidRDefault="0030240F" w:rsidP="003024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>„Wykonawcą”.</w:t>
      </w:r>
    </w:p>
    <w:p w:rsidR="0030240F" w:rsidRDefault="0030240F" w:rsidP="00302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umowy są sukcesywne dostawy </w:t>
      </w:r>
      <w:r>
        <w:rPr>
          <w:rFonts w:ascii="Times New Roman" w:hAnsi="Times New Roman"/>
          <w:b/>
          <w:u w:val="single"/>
        </w:rPr>
        <w:t xml:space="preserve">środków czystości </w:t>
      </w:r>
      <w:r>
        <w:rPr>
          <w:rFonts w:ascii="Times New Roman" w:hAnsi="Times New Roman"/>
        </w:rPr>
        <w:t>do Szkoły Podstawowej w Pierzchnicy przy ul. Kardynała Stefana Wyszyńskiego 5 zgodnie z załączoną ofertą cenową Wykonawcy.</w:t>
      </w:r>
    </w:p>
    <w:p w:rsidR="0030240F" w:rsidRDefault="0030240F" w:rsidP="00302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30240F" w:rsidRDefault="0030240F" w:rsidP="003024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zamówienia będącego przedmiotem niniejszej umowy (cena całkowita przedstawiona </w:t>
      </w:r>
      <w:r>
        <w:rPr>
          <w:rFonts w:ascii="Times New Roman" w:hAnsi="Times New Roman"/>
        </w:rPr>
        <w:br/>
        <w:t>w ofercie, która wynosi: ……….zł( słownie: ....................................................00/100 ).</w:t>
      </w:r>
    </w:p>
    <w:p w:rsidR="0030240F" w:rsidRDefault="0030240F" w:rsidP="003024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30240F" w:rsidRDefault="0030240F" w:rsidP="003024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Sprzedaż będzie realizowana po cenach nie wyższych aniżeli ceny określone w ofercie.</w:t>
      </w:r>
    </w:p>
    <w:p w:rsidR="0030240F" w:rsidRDefault="0030240F" w:rsidP="003024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Dostawy przedmiotu zamówienia, będą się odbywały w dni, które wyznaczy Zamawiający.</w:t>
      </w:r>
    </w:p>
    <w:p w:rsidR="0030240F" w:rsidRDefault="0030240F" w:rsidP="003024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opakowaniach przewidzianych w umowie -  pod rygorem odmowy przyjęcia dostawy i dokonania zapłaty.</w:t>
      </w:r>
    </w:p>
    <w:p w:rsidR="0030240F" w:rsidRDefault="0030240F" w:rsidP="003024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ustawowej zmiany wskaźnika VAT, wskaźnik ten zostanie zmieniony.</w:t>
      </w:r>
    </w:p>
    <w:p w:rsidR="0030240F" w:rsidRDefault="0030240F" w:rsidP="003024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Zamawiającemu, przysługuje prawo ograniczenia przedmiotu zamówienia do 20%.</w:t>
      </w:r>
    </w:p>
    <w:p w:rsidR="0030240F" w:rsidRDefault="0030240F" w:rsidP="0030240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zapłaty za faktycznie dostarczone ilości przedmiotu zamówienia wg cen wskazanych przez Wykonawcę w złożonej ofercie.</w:t>
      </w:r>
    </w:p>
    <w:p w:rsidR="0030240F" w:rsidRDefault="0030240F" w:rsidP="00302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30240F" w:rsidRDefault="0030240F" w:rsidP="0030240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Dostawy będą realizowane do siedziby Zamawiającego lub do miejsca przez niego wskazanego na terenie Gminy Pierzchnica, transportem Wykonawcy i na jego koszt w godzinach ustalonych przez Strony.</w:t>
      </w:r>
    </w:p>
    <w:p w:rsidR="0030240F" w:rsidRDefault="0030240F" w:rsidP="0030240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od dnia podpisania umowy do 31.12.2020 r. lub do wyczerpania asortymentu lub kwoty określonej wskazanej § 2 ust. 1 umowy.</w:t>
      </w:r>
    </w:p>
    <w:p w:rsidR="0030240F" w:rsidRDefault="0030240F" w:rsidP="0030240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zamontuje na własny koszt pompy dozujące odpowiednie stężenie środków chemicznych (koncentratów). Minimalna ilość pomp to 8 sztuk, do każdej pompy podpiętych są 4 środki chemiczne (koncentraty). Wykonawca będzie wykonywał przeglądy pomp 2 razy w roku lub w sytuacjach awaryjnych, na własny koszt.</w:t>
      </w:r>
    </w:p>
    <w:p w:rsidR="0030240F" w:rsidRDefault="0030240F" w:rsidP="0030240F">
      <w:pPr>
        <w:pStyle w:val="Akapitzlist"/>
        <w:ind w:left="0"/>
        <w:jc w:val="center"/>
        <w:rPr>
          <w:rFonts w:ascii="Times New Roman" w:hAnsi="Times New Roman"/>
        </w:rPr>
      </w:pPr>
    </w:p>
    <w:p w:rsidR="0030240F" w:rsidRDefault="0030240F" w:rsidP="0030240F">
      <w:pPr>
        <w:pStyle w:val="Akapitzlist"/>
        <w:ind w:left="0"/>
        <w:jc w:val="center"/>
        <w:rPr>
          <w:rFonts w:ascii="Times New Roman" w:hAnsi="Times New Roman"/>
        </w:rPr>
      </w:pPr>
    </w:p>
    <w:p w:rsidR="0030240F" w:rsidRDefault="0030240F" w:rsidP="0030240F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30240F" w:rsidRDefault="0030240F" w:rsidP="0030240F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Zapłata za dostarczony towar nastąpi w terminie 14 dni przelewem po otrzymaniu od Wykonawcy, prawidłowo wystawionej faktury VAT wystawionej na  : </w:t>
      </w:r>
    </w:p>
    <w:p w:rsidR="0030240F" w:rsidRDefault="0030240F" w:rsidP="0030240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Nabywca                                                                                                                                            GMINA PIERZCHNICA </w:t>
      </w:r>
    </w:p>
    <w:p w:rsidR="0030240F" w:rsidRDefault="0030240F" w:rsidP="0030240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UL. URZĘDNICZA 6,</w:t>
      </w:r>
    </w:p>
    <w:p w:rsidR="0030240F" w:rsidRDefault="0030240F" w:rsidP="0030240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26-015 PIERZCHNICA </w:t>
      </w:r>
    </w:p>
    <w:p w:rsidR="0030240F" w:rsidRDefault="0030240F" w:rsidP="0030240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NIP 657-262-73-58</w:t>
      </w:r>
    </w:p>
    <w:p w:rsidR="0030240F" w:rsidRDefault="0030240F" w:rsidP="0030240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Odbiorca                                                                                                                                                    SZKOŁA PODSTAWOWA  W PIERZCHNICY</w:t>
      </w:r>
    </w:p>
    <w:p w:rsidR="0030240F" w:rsidRDefault="0030240F" w:rsidP="0030240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UL. KARDYNAŁA S.WYSZYŃSKIEGO 5</w:t>
      </w:r>
    </w:p>
    <w:p w:rsidR="0030240F" w:rsidRDefault="0030240F" w:rsidP="0030240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26-015  PIERZCHNICA</w:t>
      </w:r>
    </w:p>
    <w:p w:rsidR="0030240F" w:rsidRDefault="0030240F" w:rsidP="0030240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ze wskazaniem terminu płatności i numeru rachunku bankowego.</w:t>
      </w:r>
    </w:p>
    <w:p w:rsidR="0030240F" w:rsidRDefault="0030240F" w:rsidP="0030240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datę zapłaty Strony przyjmują datę obciążenia rachunku Zamawiającego.</w:t>
      </w:r>
    </w:p>
    <w:p w:rsidR="0030240F" w:rsidRDefault="0030240F" w:rsidP="00302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dostarczyć towar w pierwszej klasie jakości zgodnie z ofertą.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dostarczyć towar we własnych opakowaniach odpowiadających właściwościom towaru, zapewnić transport oraz ponieść ewentualne konsekwencje z tytułu nienależytego transportu i powstałych strat.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dostarczyć towar w pierwszej klasie jakości, odpowiadający w ilości zamówieniu.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  <w:b/>
          <w:u w:val="single"/>
        </w:rPr>
        <w:t xml:space="preserve">zastrzega sobie prawo odmowy odbioru dostarczonych artykułów, </w:t>
      </w:r>
      <w:r>
        <w:rPr>
          <w:rFonts w:ascii="Times New Roman" w:hAnsi="Times New Roman"/>
        </w:rPr>
        <w:t xml:space="preserve">o ile </w:t>
      </w:r>
      <w:r>
        <w:rPr>
          <w:rFonts w:ascii="Times New Roman" w:hAnsi="Times New Roman"/>
        </w:rPr>
        <w:br/>
        <w:t>w obecności przedstawiciela Wykonawcy, zostaną stwierdzone wady jakościowe produktów.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zwrotu towarów w terminie 2 dni od dnia dostawy, </w:t>
      </w:r>
      <w:r>
        <w:rPr>
          <w:rFonts w:ascii="Times New Roman" w:hAnsi="Times New Roman"/>
        </w:rPr>
        <w:br/>
        <w:t xml:space="preserve">w przypadku stwierdzenia niezgodności dostawy pod względem ilościowym i asortymentowym lub jakościowym w stosunku do złożonego zamówienia. </w:t>
      </w:r>
      <w:r>
        <w:rPr>
          <w:rFonts w:ascii="Times New Roman" w:hAnsi="Times New Roman"/>
          <w:b/>
          <w:u w:val="single"/>
        </w:rPr>
        <w:t>Koszty związane ze zwrotem w/w towarów oraz z koniecznością zakupu interwencyjnego, ponosi Wykonawca.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stwierdzenia dostawy złej jakości, Wykonawca zobowiązuje się do wymiany towaru w ciągu 24 godzin na towar dobrej jakości zgodnie z opisem w formularzu ofertowym.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stwierdzi wady towaru, jest on zobowiązany zawiadomić o tym fakcie niezwłocznie Wykonawcę telefonicznie lub zamieścić adnotacje na fakturze.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zamierza dokonać oględzin reklamowanej partii towaru, jest on obowiązany to uczynić </w:t>
      </w:r>
      <w:r>
        <w:rPr>
          <w:rFonts w:ascii="Times New Roman" w:hAnsi="Times New Roman"/>
          <w:b/>
          <w:u w:val="single"/>
        </w:rPr>
        <w:t xml:space="preserve">niezwłocznie, </w:t>
      </w:r>
      <w:r>
        <w:rPr>
          <w:rFonts w:ascii="Times New Roman" w:hAnsi="Times New Roman"/>
        </w:rPr>
        <w:t>nie później niż w ciągu 24 godzin od otrzymania zawiadomienia telefonicznego lub faksem.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Wykonawca, zawiadomiony o wadach towaru, nie dokona oględzin towaru w terminie określonym w ust. 8, uważa się, że uznał reklamację Zamawiającego.</w:t>
      </w:r>
    </w:p>
    <w:p w:rsidR="0030240F" w:rsidRDefault="0030240F" w:rsidP="0030240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Odbiór ilościowy i jakościowy nastąpi każdorazowo w siedzibie Zamawiającego.</w:t>
      </w:r>
    </w:p>
    <w:p w:rsidR="0030240F" w:rsidRDefault="0030240F" w:rsidP="0030240F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0240F" w:rsidRDefault="0030240F" w:rsidP="0030240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30240F" w:rsidRDefault="0030240F" w:rsidP="0030240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</w:t>
      </w:r>
      <w:r>
        <w:rPr>
          <w:rFonts w:ascii="Times New Roman" w:hAnsi="Times New Roman"/>
          <w:b/>
        </w:rPr>
        <w:t xml:space="preserve">braku dostawy lub niedostarczenie przez Wykonawcę zamawianego asortymentu, </w:t>
      </w:r>
      <w:r>
        <w:rPr>
          <w:rFonts w:ascii="Times New Roman" w:hAnsi="Times New Roman"/>
        </w:rPr>
        <w:t>Zamawiającemu przysługuje prawo odstąpienia od umowy w trybie natychmiastowym.</w:t>
      </w:r>
    </w:p>
    <w:p w:rsidR="0030240F" w:rsidRDefault="0030240F" w:rsidP="0030240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przewidują możliwość wcześniejszego rozwiązania umowy z zachowaniem </w:t>
      </w:r>
      <w:r>
        <w:rPr>
          <w:rFonts w:ascii="Times New Roman" w:hAnsi="Times New Roman"/>
        </w:rPr>
        <w:br/>
        <w:t>3 miesięcznego okresu wypowiedzenia.</w:t>
      </w:r>
    </w:p>
    <w:p w:rsidR="0030240F" w:rsidRDefault="0030240F" w:rsidP="0030240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wypowiedzenia umowy w trybie określonym w § 6, ust. 2, Wykonawca zobowiązany będzie w okresie wypowiedzenia do realizowania dostaw na warunkach określonych niniejsza umową.</w:t>
      </w:r>
    </w:p>
    <w:p w:rsidR="0030240F" w:rsidRDefault="0030240F" w:rsidP="0030240F">
      <w:pPr>
        <w:pStyle w:val="Akapitzlist"/>
        <w:ind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30240F" w:rsidRDefault="0030240F" w:rsidP="003024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 wykonania lub nienależytego wykonania umowy przez Wykonawcę, Zamawiający może naliczyć karę umowną w następujących przypadkach i wysokościach:</w:t>
      </w:r>
    </w:p>
    <w:p w:rsidR="0030240F" w:rsidRDefault="0030240F" w:rsidP="0030240F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za zwłokę w opóźnieniu w dostawie którejkolwiek partii artykułów w terminie określonym w § 2, ust. 2 umowy w wysokości: 100,00 zł, dot. artykułów z danej dostawy za każdy dzień opóźnienia, przypadek ten obejmuje również sytuację, w której w danej dostawie nastąpiły braki ilościowe artykułów;</w:t>
      </w:r>
    </w:p>
    <w:p w:rsidR="0030240F" w:rsidRDefault="0030240F" w:rsidP="0030240F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za każdy przypadek stwierdzenia przez Zamawiającego niezgodności dostawy pod względem ilościowym i asortymentowym lub jakościowym określonym w § 5, ust. 5 umowy w wysokości: 100,00 zł;</w:t>
      </w:r>
    </w:p>
    <w:p w:rsidR="0030240F" w:rsidRDefault="0030240F" w:rsidP="0030240F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za zwłokę w opóźnieniu w wymianie wadliwych artykułów w terminie określonym w § 5,</w:t>
      </w:r>
      <w:r>
        <w:rPr>
          <w:rFonts w:ascii="Times New Roman" w:hAnsi="Times New Roman"/>
        </w:rPr>
        <w:br/>
        <w:t xml:space="preserve">     ust. 6 umowy w wysokości: 100,00 zł, dot. artykułów z danej dostawy za każdy dzień</w:t>
      </w:r>
      <w:r>
        <w:rPr>
          <w:rFonts w:ascii="Times New Roman" w:hAnsi="Times New Roman"/>
        </w:rPr>
        <w:br/>
        <w:t xml:space="preserve">     opóźnienia;</w:t>
      </w:r>
    </w:p>
    <w:p w:rsidR="0030240F" w:rsidRDefault="0030240F" w:rsidP="0030240F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 za odstąpienie przez Zamawiającego od umowy z przyczyn tkwiących po stronie</w:t>
      </w:r>
      <w:r>
        <w:rPr>
          <w:rFonts w:ascii="Times New Roman" w:hAnsi="Times New Roman"/>
        </w:rPr>
        <w:br/>
        <w:t xml:space="preserve">      Wykonawcy w wysokości 20% łącznej ceny artykułów, o której mowa w § 2, ust. 1.</w:t>
      </w:r>
    </w:p>
    <w:p w:rsidR="0030240F" w:rsidRDefault="0030240F" w:rsidP="003024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30240F" w:rsidRDefault="0030240F" w:rsidP="003024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wyraża zgodę na potrącenie kwoty należnych kar umownych w wystawianych przez niego fakturach.</w:t>
      </w:r>
    </w:p>
    <w:p w:rsidR="0030240F" w:rsidRDefault="0030240F" w:rsidP="003024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na zasadach ogólnych Kodeksu Cywilnego jeżeli wartość powstałej szkody przekroczy wysokość kary umownej.</w:t>
      </w:r>
    </w:p>
    <w:p w:rsidR="0030240F" w:rsidRDefault="0030240F" w:rsidP="00302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30240F" w:rsidRDefault="0030240F" w:rsidP="0030240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30240F" w:rsidRDefault="0030240F" w:rsidP="0030240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 którym mowa w ust. 1, Wykonawca może żądać wyłącznie wynagrodzenia należnego z tytułu wykonania części umowy.</w:t>
      </w:r>
    </w:p>
    <w:p w:rsidR="0030240F" w:rsidRDefault="0030240F" w:rsidP="00302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30240F" w:rsidRDefault="0030240F" w:rsidP="0030240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niniejszej umowy wymagają formy pisemnej w postaci aneksu, pod rygorem nieważności.</w:t>
      </w:r>
    </w:p>
    <w:p w:rsidR="0030240F" w:rsidRDefault="0030240F" w:rsidP="00302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ze stosowania niniejszej umowy, będą rozpoznawane przez właściwe miejscowo i rzeczowo sądy powszechne.</w:t>
      </w:r>
    </w:p>
    <w:p w:rsidR="0030240F" w:rsidRDefault="0030240F" w:rsidP="00302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11</w:t>
      </w: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dwóch jednobrzmiących egzemplarzach, po jednym dla każdej ze Stron.</w:t>
      </w:r>
    </w:p>
    <w:p w:rsidR="0030240F" w:rsidRDefault="0030240F" w:rsidP="00302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część umowy stanowią Załączniki:</w:t>
      </w: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Oferta Wykonawcy,   </w:t>
      </w:r>
    </w:p>
    <w:p w:rsidR="0030240F" w:rsidRDefault="0030240F" w:rsidP="00302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240F" w:rsidRDefault="0030240F" w:rsidP="0030240F">
      <w:pPr>
        <w:jc w:val="both"/>
        <w:rPr>
          <w:rFonts w:ascii="Times New Roman" w:hAnsi="Times New Roman"/>
        </w:rPr>
      </w:pPr>
    </w:p>
    <w:p w:rsidR="0030240F" w:rsidRDefault="0030240F" w:rsidP="0030240F">
      <w:pPr>
        <w:rPr>
          <w:rFonts w:ascii="Cambria" w:hAnsi="Cambria"/>
          <w:sz w:val="20"/>
          <w:szCs w:val="20"/>
        </w:rPr>
      </w:pPr>
      <w:r>
        <w:rPr>
          <w:rFonts w:ascii="Times New Roman" w:hAnsi="Times New Roman"/>
          <w:b/>
          <w:i/>
        </w:rPr>
        <w:t xml:space="preserve">           ZAMAWIAJĄCY: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  <w:sz w:val="20"/>
          <w:szCs w:val="20"/>
        </w:rPr>
        <w:t xml:space="preserve">WYKONAWCA:      </w:t>
      </w:r>
    </w:p>
    <w:p w:rsidR="0030240F" w:rsidRDefault="0030240F" w:rsidP="0030240F">
      <w:pPr>
        <w:rPr>
          <w:sz w:val="28"/>
          <w:szCs w:val="28"/>
        </w:rPr>
      </w:pPr>
    </w:p>
    <w:p w:rsidR="0030240F" w:rsidRDefault="0030240F">
      <w:bookmarkStart w:id="0" w:name="_GoBack"/>
      <w:bookmarkEnd w:id="0"/>
    </w:p>
    <w:p w:rsidR="0030240F" w:rsidRDefault="0030240F"/>
    <w:sectPr w:rsidR="0030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643CB"/>
    <w:multiLevelType w:val="hybridMultilevel"/>
    <w:tmpl w:val="062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805B24"/>
    <w:multiLevelType w:val="hybridMultilevel"/>
    <w:tmpl w:val="F4B42A94"/>
    <w:lvl w:ilvl="0" w:tplc="BAA4D6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DC667C2"/>
    <w:multiLevelType w:val="hybridMultilevel"/>
    <w:tmpl w:val="EB060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63166D"/>
    <w:multiLevelType w:val="hybridMultilevel"/>
    <w:tmpl w:val="B7D2AA4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0F"/>
    <w:rsid w:val="0030240F"/>
    <w:rsid w:val="00A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B15A"/>
  <w15:chartTrackingRefBased/>
  <w15:docId w15:val="{EB50FFCF-F3B2-449D-A0CE-72C6A0B5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4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0240F"/>
    <w:pPr>
      <w:ind w:left="720"/>
      <w:contextualSpacing/>
    </w:pPr>
  </w:style>
  <w:style w:type="table" w:styleId="Tabela-Siatka">
    <w:name w:val="Table Grid"/>
    <w:basedOn w:val="Standardowy"/>
    <w:uiPriority w:val="39"/>
    <w:rsid w:val="00302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02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24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pierzchnica@op.pl" TargetMode="External"/><Relationship Id="rId5" Type="http://schemas.openxmlformats.org/officeDocument/2006/relationships/hyperlink" Target="mailto:sp.pierzchni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4792</Words>
  <Characters>28757</Characters>
  <Application>Microsoft Office Word</Application>
  <DocSecurity>0</DocSecurity>
  <Lines>239</Lines>
  <Paragraphs>66</Paragraphs>
  <ScaleCrop>false</ScaleCrop>
  <Company/>
  <LinksUpToDate>false</LinksUpToDate>
  <CharactersWithSpaces>33483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2020-02-04T13:01:00Z</dcterms:created>
  <dcterms:modified xsi:type="dcterms:W3CDTF">2020-02-04T13:11:00Z</dcterms:modified>
</cp:coreProperties>
</file>